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F663" w14:textId="77777777" w:rsidR="00457D33" w:rsidRDefault="00457D33" w:rsidP="00B2540D">
      <w:pPr>
        <w:jc w:val="center"/>
        <w:rPr>
          <w:rFonts w:ascii="Arial" w:hAnsi="Arial" w:cs="Arial"/>
          <w:sz w:val="28"/>
          <w:szCs w:val="28"/>
        </w:rPr>
      </w:pPr>
      <w:r>
        <w:rPr>
          <w:noProof/>
          <w:sz w:val="20"/>
        </w:rPr>
        <w:drawing>
          <wp:anchor distT="0" distB="0" distL="114300" distR="114300" simplePos="0" relativeHeight="251658240" behindDoc="1" locked="0" layoutInCell="1" allowOverlap="1" wp14:anchorId="68B7B95B" wp14:editId="50F70F29">
            <wp:simplePos x="0" y="0"/>
            <wp:positionH relativeFrom="column">
              <wp:posOffset>2657475</wp:posOffset>
            </wp:positionH>
            <wp:positionV relativeFrom="paragraph">
              <wp:posOffset>0</wp:posOffset>
            </wp:positionV>
            <wp:extent cx="3231506" cy="972311"/>
            <wp:effectExtent l="0" t="0" r="7620" b="0"/>
            <wp:wrapTight wrapText="bothSides">
              <wp:wrapPolygon edited="0">
                <wp:start x="0" y="0"/>
                <wp:lineTo x="0" y="21163"/>
                <wp:lineTo x="21524" y="21163"/>
                <wp:lineTo x="21524" y="0"/>
                <wp:lineTo x="0" y="0"/>
              </wp:wrapPolygon>
            </wp:wrapTight>
            <wp:docPr id="1" name="Image 1" descr="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lue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1506" cy="972311"/>
                    </a:xfrm>
                    <a:prstGeom prst="rect">
                      <a:avLst/>
                    </a:prstGeom>
                  </pic:spPr>
                </pic:pic>
              </a:graphicData>
            </a:graphic>
          </wp:anchor>
        </w:drawing>
      </w:r>
    </w:p>
    <w:p w14:paraId="1D4D62A5" w14:textId="77777777" w:rsidR="00457D33" w:rsidRDefault="00457D33" w:rsidP="00457D33">
      <w:pPr>
        <w:contextualSpacing/>
        <w:rPr>
          <w:rFonts w:ascii="Arial" w:hAnsi="Arial" w:cs="Arial"/>
          <w:b/>
          <w:bCs/>
          <w:color w:val="CC9900"/>
          <w:sz w:val="44"/>
          <w:szCs w:val="44"/>
        </w:rPr>
      </w:pPr>
      <w:r w:rsidRPr="00457D33">
        <w:rPr>
          <w:rFonts w:ascii="Arial" w:hAnsi="Arial" w:cs="Arial"/>
          <w:b/>
          <w:bCs/>
          <w:color w:val="CC9900"/>
          <w:sz w:val="44"/>
          <w:szCs w:val="44"/>
        </w:rPr>
        <w:t>News Release</w:t>
      </w:r>
    </w:p>
    <w:p w14:paraId="269C7E47" w14:textId="0E7D349B" w:rsidR="00457D33" w:rsidRPr="00457D33" w:rsidRDefault="00457D33" w:rsidP="00457D33">
      <w:pPr>
        <w:rPr>
          <w:rFonts w:ascii="Arial" w:hAnsi="Arial" w:cs="Arial"/>
          <w:sz w:val="22"/>
          <w:szCs w:val="22"/>
        </w:rPr>
      </w:pPr>
      <w:r w:rsidRPr="00457D33">
        <w:rPr>
          <w:rFonts w:ascii="Arial" w:hAnsi="Arial" w:cs="Arial"/>
          <w:sz w:val="22"/>
          <w:szCs w:val="22"/>
        </w:rPr>
        <w:t>[ADD DATE]</w:t>
      </w:r>
    </w:p>
    <w:p w14:paraId="0026EA5B" w14:textId="3E80D4E6" w:rsidR="00F70732" w:rsidRDefault="00F70732" w:rsidP="00F70732">
      <w:pPr>
        <w:spacing w:after="0" w:line="240" w:lineRule="auto"/>
        <w:ind w:firstLine="720"/>
        <w:jc w:val="right"/>
        <w:rPr>
          <w:rFonts w:ascii="Garamond" w:hAnsi="Garamond"/>
        </w:rPr>
      </w:pPr>
      <w:r>
        <w:rPr>
          <w:rFonts w:ascii="Garamond" w:hAnsi="Garamond"/>
        </w:rPr>
        <w:t>Contact:   Jake Smith, Director of Communications</w:t>
      </w:r>
    </w:p>
    <w:p w14:paraId="5C8CBA68" w14:textId="749680E7" w:rsidR="00F70732" w:rsidRDefault="00F70732" w:rsidP="00F70732">
      <w:pPr>
        <w:spacing w:after="0" w:line="240" w:lineRule="auto"/>
        <w:ind w:firstLine="720"/>
        <w:jc w:val="right"/>
        <w:rPr>
          <w:rFonts w:ascii="Garamond" w:hAnsi="Garamond"/>
        </w:rPr>
      </w:pPr>
      <w:r>
        <w:rPr>
          <w:rFonts w:ascii="Garamond" w:hAnsi="Garamond"/>
        </w:rPr>
        <w:t>jsmith@csda.com</w:t>
      </w:r>
    </w:p>
    <w:p w14:paraId="4B141976" w14:textId="77777777" w:rsidR="00F70732" w:rsidRDefault="00F70732" w:rsidP="00F70732">
      <w:pPr>
        <w:ind w:firstLine="720"/>
        <w:jc w:val="center"/>
        <w:rPr>
          <w:rFonts w:ascii="Garamond" w:hAnsi="Garamond"/>
        </w:rPr>
      </w:pPr>
    </w:p>
    <w:p w14:paraId="2DAAE5CA" w14:textId="6FF953E3" w:rsidR="00B2540D" w:rsidRPr="00B2540D" w:rsidRDefault="00B2540D" w:rsidP="00F70732">
      <w:pPr>
        <w:ind w:firstLine="720"/>
        <w:jc w:val="center"/>
        <w:rPr>
          <w:rFonts w:ascii="Arial" w:hAnsi="Arial" w:cs="Arial"/>
          <w:b/>
          <w:bCs/>
          <w:sz w:val="28"/>
          <w:szCs w:val="28"/>
        </w:rPr>
      </w:pPr>
      <w:r w:rsidRPr="00B2540D">
        <w:rPr>
          <w:rFonts w:ascii="Garamond" w:hAnsi="Garamond"/>
        </w:rPr>
        <w:br/>
      </w:r>
      <w:r w:rsidRPr="00B2540D">
        <w:rPr>
          <w:rFonts w:ascii="Arial" w:hAnsi="Arial" w:cs="Arial"/>
          <w:b/>
          <w:bCs/>
          <w:sz w:val="28"/>
          <w:szCs w:val="28"/>
        </w:rPr>
        <w:t xml:space="preserve">Connecticut State Dental Association </w:t>
      </w:r>
      <w:r w:rsidRPr="00457D33">
        <w:rPr>
          <w:rFonts w:ascii="Arial" w:hAnsi="Arial" w:cs="Arial"/>
          <w:b/>
          <w:bCs/>
          <w:sz w:val="28"/>
          <w:szCs w:val="28"/>
        </w:rPr>
        <w:t>Praises Legislature for Action, Governor for Signing State Law on Community Water Fluoridation</w:t>
      </w:r>
    </w:p>
    <w:p w14:paraId="7D8552F9" w14:textId="5A56AFC1" w:rsidR="00B2540D" w:rsidRPr="00B2540D" w:rsidRDefault="00B2540D" w:rsidP="00B2540D">
      <w:pPr>
        <w:jc w:val="both"/>
        <w:rPr>
          <w:rFonts w:ascii="Arial" w:hAnsi="Arial" w:cs="Arial"/>
          <w:sz w:val="22"/>
          <w:szCs w:val="22"/>
        </w:rPr>
      </w:pPr>
      <w:r w:rsidRPr="00B2540D">
        <w:rPr>
          <w:rFonts w:ascii="Arial" w:hAnsi="Arial" w:cs="Arial"/>
          <w:sz w:val="22"/>
          <w:szCs w:val="22"/>
        </w:rPr>
        <w:t xml:space="preserve">As a result of strong advocacy grounded in science and collaboration, Connecticut </w:t>
      </w:r>
      <w:r>
        <w:rPr>
          <w:rFonts w:ascii="Arial" w:hAnsi="Arial" w:cs="Arial"/>
          <w:sz w:val="22"/>
          <w:szCs w:val="22"/>
        </w:rPr>
        <w:t xml:space="preserve">has </w:t>
      </w:r>
      <w:r w:rsidRPr="00B2540D">
        <w:rPr>
          <w:rFonts w:ascii="Arial" w:hAnsi="Arial" w:cs="Arial"/>
          <w:sz w:val="22"/>
          <w:szCs w:val="22"/>
        </w:rPr>
        <w:t>bec</w:t>
      </w:r>
      <w:r>
        <w:rPr>
          <w:rFonts w:ascii="Arial" w:hAnsi="Arial" w:cs="Arial"/>
          <w:sz w:val="22"/>
          <w:szCs w:val="22"/>
        </w:rPr>
        <w:t>o</w:t>
      </w:r>
      <w:r w:rsidRPr="00B2540D">
        <w:rPr>
          <w:rFonts w:ascii="Arial" w:hAnsi="Arial" w:cs="Arial"/>
          <w:sz w:val="22"/>
          <w:szCs w:val="22"/>
        </w:rPr>
        <w:t xml:space="preserve">me the only state in the country </w:t>
      </w:r>
      <w:r>
        <w:rPr>
          <w:rFonts w:ascii="Arial" w:hAnsi="Arial" w:cs="Arial"/>
          <w:sz w:val="22"/>
          <w:szCs w:val="22"/>
        </w:rPr>
        <w:t xml:space="preserve">this year </w:t>
      </w:r>
      <w:r w:rsidRPr="00B2540D">
        <w:rPr>
          <w:rFonts w:ascii="Arial" w:hAnsi="Arial" w:cs="Arial"/>
          <w:sz w:val="22"/>
          <w:szCs w:val="22"/>
        </w:rPr>
        <w:t>to affirm fluoridation</w:t>
      </w:r>
      <w:r>
        <w:rPr>
          <w:rFonts w:ascii="Arial" w:hAnsi="Arial" w:cs="Arial"/>
          <w:sz w:val="22"/>
          <w:szCs w:val="22"/>
        </w:rPr>
        <w:t xml:space="preserve"> </w:t>
      </w:r>
      <w:r w:rsidRPr="00B2540D">
        <w:rPr>
          <w:rFonts w:ascii="Arial" w:hAnsi="Arial" w:cs="Arial"/>
          <w:sz w:val="22"/>
          <w:szCs w:val="22"/>
        </w:rPr>
        <w:t>by passing legislation requiring large public water systems to maintain optimal fluoride levels.</w:t>
      </w:r>
      <w:r>
        <w:rPr>
          <w:rFonts w:ascii="Arial" w:hAnsi="Arial" w:cs="Arial"/>
          <w:sz w:val="22"/>
          <w:szCs w:val="22"/>
        </w:rPr>
        <w:t xml:space="preserve">  Landmark legislation approved during the 2025 legislative session has now been signed into law by Governor Ned Lamont, earning praise from the Connecticut State Dental Association.  </w:t>
      </w:r>
    </w:p>
    <w:p w14:paraId="2AC5E5B1" w14:textId="72106B8B" w:rsidR="00B2540D" w:rsidRDefault="00B2540D" w:rsidP="00B2540D">
      <w:pPr>
        <w:jc w:val="both"/>
        <w:rPr>
          <w:rFonts w:ascii="Arial" w:hAnsi="Arial" w:cs="Arial"/>
          <w:sz w:val="22"/>
          <w:szCs w:val="22"/>
        </w:rPr>
      </w:pPr>
      <w:r w:rsidRPr="00B2540D">
        <w:rPr>
          <w:rFonts w:ascii="Arial" w:hAnsi="Arial" w:cs="Arial"/>
          <w:sz w:val="22"/>
          <w:szCs w:val="22"/>
        </w:rPr>
        <w:t xml:space="preserve">“In </w:t>
      </w:r>
      <w:r w:rsidR="00F70732">
        <w:rPr>
          <w:rFonts w:ascii="Arial" w:hAnsi="Arial" w:cs="Arial"/>
          <w:sz w:val="22"/>
          <w:szCs w:val="22"/>
        </w:rPr>
        <w:t>stark contrast to the fluoride ban in Utah, Florida, and, most recently in Oklahoma</w:t>
      </w:r>
      <w:r w:rsidRPr="00B2540D">
        <w:rPr>
          <w:rFonts w:ascii="Arial" w:hAnsi="Arial" w:cs="Arial"/>
          <w:sz w:val="22"/>
          <w:szCs w:val="22"/>
        </w:rPr>
        <w:t xml:space="preserve">, I am proud to be practicing in Connecticut where there has been a proactive approach to protecting community water fluoridation,” </w:t>
      </w:r>
      <w:r>
        <w:rPr>
          <w:rFonts w:ascii="Arial" w:hAnsi="Arial" w:cs="Arial"/>
          <w:sz w:val="22"/>
          <w:szCs w:val="22"/>
        </w:rPr>
        <w:t>said</w:t>
      </w:r>
      <w:r w:rsidRPr="00B2540D">
        <w:rPr>
          <w:rFonts w:ascii="Arial" w:hAnsi="Arial" w:cs="Arial"/>
          <w:sz w:val="22"/>
          <w:szCs w:val="22"/>
        </w:rPr>
        <w:t xml:space="preserve"> Dr. Brianna Mu</w:t>
      </w:r>
      <w:r w:rsidR="00F70732">
        <w:rPr>
          <w:rFonts w:ascii="Arial" w:hAnsi="Arial" w:cs="Arial"/>
          <w:sz w:val="22"/>
          <w:szCs w:val="22"/>
        </w:rPr>
        <w:t>ñ</w:t>
      </w:r>
      <w:r w:rsidRPr="00B2540D">
        <w:rPr>
          <w:rFonts w:ascii="Arial" w:hAnsi="Arial" w:cs="Arial"/>
          <w:sz w:val="22"/>
          <w:szCs w:val="22"/>
        </w:rPr>
        <w:t>oz, a board-certified pediatric dentist and president of the Connecticut Oral Health Initiative.</w:t>
      </w:r>
    </w:p>
    <w:p w14:paraId="13380B78" w14:textId="302090C5" w:rsidR="00B2540D" w:rsidRDefault="00B2540D" w:rsidP="00B2540D">
      <w:pPr>
        <w:jc w:val="both"/>
        <w:rPr>
          <w:rFonts w:ascii="Arial" w:hAnsi="Arial" w:cs="Arial"/>
          <w:sz w:val="22"/>
          <w:szCs w:val="22"/>
        </w:rPr>
      </w:pPr>
      <w:r w:rsidRPr="00B2540D">
        <w:rPr>
          <w:rFonts w:ascii="Arial" w:hAnsi="Arial" w:cs="Arial"/>
          <w:sz w:val="22"/>
          <w:szCs w:val="22"/>
        </w:rPr>
        <w:t xml:space="preserve">Backed by more than 75 years of scientific research and proven public health outcomes, community water fluoridation remains one of the most effective and economical strategies for preventing tooth decay. Fluoridated water reduces cavities in children and adults by up to 25%, even with regular use of fluoride toothpaste. </w:t>
      </w:r>
    </w:p>
    <w:p w14:paraId="6304EF71" w14:textId="7E7E36CE" w:rsidR="00B2540D" w:rsidRPr="00B2540D" w:rsidRDefault="00B2540D" w:rsidP="00B2540D">
      <w:pPr>
        <w:jc w:val="both"/>
        <w:rPr>
          <w:rFonts w:ascii="Arial" w:hAnsi="Arial" w:cs="Arial"/>
          <w:sz w:val="22"/>
          <w:szCs w:val="22"/>
        </w:rPr>
      </w:pPr>
      <w:r w:rsidRPr="00B2540D">
        <w:rPr>
          <w:rFonts w:ascii="Arial" w:hAnsi="Arial" w:cs="Arial"/>
          <w:sz w:val="22"/>
          <w:szCs w:val="22"/>
        </w:rPr>
        <w:t>In addition to health benefits, water fluoridation offers major cost savings. On average, every $1 invested saves $38 in dental treatment—making it a critical tool for both preventive care and long-term economic impact.</w:t>
      </w:r>
    </w:p>
    <w:p w14:paraId="349970B3" w14:textId="7BA7CFFB" w:rsidR="00B2540D" w:rsidRDefault="00B2540D" w:rsidP="00B2540D">
      <w:pPr>
        <w:jc w:val="both"/>
        <w:rPr>
          <w:rFonts w:ascii="Arial" w:hAnsi="Arial" w:cs="Arial"/>
          <w:sz w:val="22"/>
          <w:szCs w:val="22"/>
        </w:rPr>
      </w:pPr>
      <w:r w:rsidRPr="00B2540D">
        <w:rPr>
          <w:rFonts w:ascii="Arial" w:hAnsi="Arial" w:cs="Arial"/>
          <w:sz w:val="22"/>
          <w:szCs w:val="22"/>
        </w:rPr>
        <w:t>“Recognized by the CDC as one of the 10 greatest public health achievements of the 20th century, water fluoridation has been proven to prevent tooth decay for the entire community in the most equitable and cost-effective manner,” said Dr. Mu</w:t>
      </w:r>
      <w:r w:rsidR="00F70732">
        <w:rPr>
          <w:rFonts w:ascii="Arial" w:hAnsi="Arial" w:cs="Arial"/>
          <w:sz w:val="22"/>
          <w:szCs w:val="22"/>
        </w:rPr>
        <w:t>ñ</w:t>
      </w:r>
      <w:r w:rsidRPr="00B2540D">
        <w:rPr>
          <w:rFonts w:ascii="Arial" w:hAnsi="Arial" w:cs="Arial"/>
          <w:sz w:val="22"/>
          <w:szCs w:val="22"/>
        </w:rPr>
        <w:t>o</w:t>
      </w:r>
      <w:r>
        <w:rPr>
          <w:rFonts w:ascii="Arial" w:hAnsi="Arial" w:cs="Arial"/>
          <w:sz w:val="22"/>
          <w:szCs w:val="22"/>
        </w:rPr>
        <w:t>z</w:t>
      </w:r>
      <w:r w:rsidRPr="00B2540D">
        <w:rPr>
          <w:rFonts w:ascii="Arial" w:hAnsi="Arial" w:cs="Arial"/>
          <w:sz w:val="22"/>
          <w:szCs w:val="22"/>
        </w:rPr>
        <w:t>. “Community water fluoridation is the only way to cross socioeconomic lines and to benefit those living in the shadows of society who may not otherwise have access to dental care.”</w:t>
      </w:r>
    </w:p>
    <w:p w14:paraId="519ED31A" w14:textId="1D4CE447" w:rsidR="00B2540D" w:rsidRDefault="00B2540D" w:rsidP="00B2540D">
      <w:pPr>
        <w:jc w:val="both"/>
        <w:rPr>
          <w:rFonts w:ascii="Arial" w:hAnsi="Arial" w:cs="Arial"/>
          <w:sz w:val="22"/>
          <w:szCs w:val="22"/>
        </w:rPr>
      </w:pPr>
      <w:r w:rsidRPr="00B2540D">
        <w:rPr>
          <w:rFonts w:ascii="Arial" w:hAnsi="Arial" w:cs="Arial"/>
          <w:sz w:val="22"/>
          <w:szCs w:val="22"/>
        </w:rPr>
        <w:t>The Connecticut State Dental Association (CSDA) joins over 100 leading health organizations—including the American Dental Association (ADA), Centers for Disease Control and Prevention (CDC), World Health Organization (WHO), American Medical Association (AMA), and American Academy of Pediatrics (AAP)—in reaffirming the safety, effectiveness, and public health importance of community water fluoridation.</w:t>
      </w:r>
    </w:p>
    <w:p w14:paraId="6D78F5AE" w14:textId="6CD12728" w:rsidR="00370FF6" w:rsidRPr="00B2540D" w:rsidRDefault="00370FF6" w:rsidP="00B2540D">
      <w:pPr>
        <w:jc w:val="both"/>
        <w:rPr>
          <w:rFonts w:ascii="Arial" w:hAnsi="Arial" w:cs="Arial"/>
          <w:sz w:val="22"/>
          <w:szCs w:val="22"/>
        </w:rPr>
      </w:pPr>
      <w:r>
        <w:rPr>
          <w:rFonts w:ascii="Arial" w:hAnsi="Arial" w:cs="Arial"/>
          <w:sz w:val="22"/>
          <w:szCs w:val="22"/>
        </w:rPr>
        <w:t xml:space="preserve">“Connecticut’s legislators and Governor Lamont have acted expeditiously and effectively to protect the health of Connecticut residents by ensuring that community water fluoridation remains in place here.  CSDA appreciates their diligence on this issue, and commitment to prioritize public health over disinformation,” said Kathlene Gerrity, Executive Director of CSDA.  </w:t>
      </w:r>
    </w:p>
    <w:p w14:paraId="40263066" w14:textId="764C0E27" w:rsidR="00B2540D" w:rsidRDefault="00B2540D" w:rsidP="00B2540D">
      <w:pPr>
        <w:jc w:val="both"/>
        <w:rPr>
          <w:rFonts w:ascii="Arial" w:hAnsi="Arial" w:cs="Arial"/>
          <w:sz w:val="22"/>
          <w:szCs w:val="22"/>
        </w:rPr>
      </w:pPr>
      <w:r w:rsidRPr="00B2540D">
        <w:rPr>
          <w:rFonts w:ascii="Arial" w:hAnsi="Arial" w:cs="Arial"/>
          <w:sz w:val="22"/>
          <w:szCs w:val="22"/>
        </w:rPr>
        <w:t xml:space="preserve">The CSDA denounces recent misinformation around fluoridation. Statements by Florida Surgeon General Joseph Ladapo labeling fluoridation as “medical malpractice” have been widely rejected </w:t>
      </w:r>
      <w:r w:rsidRPr="00B2540D">
        <w:rPr>
          <w:rFonts w:ascii="Arial" w:hAnsi="Arial" w:cs="Arial"/>
          <w:sz w:val="22"/>
          <w:szCs w:val="22"/>
        </w:rPr>
        <w:lastRenderedPageBreak/>
        <w:t xml:space="preserve">by public health experts. ADA President Dr. Brett Kessler </w:t>
      </w:r>
      <w:r w:rsidR="001A0BC9">
        <w:rPr>
          <w:rFonts w:ascii="Arial" w:hAnsi="Arial" w:cs="Arial"/>
          <w:sz w:val="22"/>
          <w:szCs w:val="22"/>
        </w:rPr>
        <w:t xml:space="preserve">has </w:t>
      </w:r>
      <w:r w:rsidRPr="00B2540D">
        <w:rPr>
          <w:rFonts w:ascii="Arial" w:hAnsi="Arial" w:cs="Arial"/>
          <w:sz w:val="22"/>
          <w:szCs w:val="22"/>
        </w:rPr>
        <w:t xml:space="preserve">called these remarks “misinformed and dangerous.” </w:t>
      </w:r>
    </w:p>
    <w:p w14:paraId="69E52471" w14:textId="1AC985FE" w:rsidR="00B2540D" w:rsidRPr="00B2540D" w:rsidRDefault="00B2540D" w:rsidP="00B2540D">
      <w:pPr>
        <w:jc w:val="both"/>
        <w:rPr>
          <w:rFonts w:ascii="Arial" w:hAnsi="Arial" w:cs="Arial"/>
          <w:sz w:val="22"/>
          <w:szCs w:val="22"/>
        </w:rPr>
      </w:pPr>
      <w:r w:rsidRPr="00B2540D">
        <w:rPr>
          <w:rFonts w:ascii="Arial" w:hAnsi="Arial" w:cs="Arial"/>
          <w:sz w:val="22"/>
          <w:szCs w:val="22"/>
        </w:rPr>
        <w:t xml:space="preserve">A recent </w:t>
      </w:r>
      <w:r w:rsidRPr="00B2540D">
        <w:rPr>
          <w:rFonts w:ascii="Arial" w:hAnsi="Arial" w:cs="Arial"/>
          <w:i/>
          <w:iCs/>
          <w:sz w:val="22"/>
          <w:szCs w:val="22"/>
        </w:rPr>
        <w:t>JAMA Pediatrics</w:t>
      </w:r>
      <w:r w:rsidRPr="00B2540D">
        <w:rPr>
          <w:rFonts w:ascii="Arial" w:hAnsi="Arial" w:cs="Arial"/>
          <w:sz w:val="22"/>
          <w:szCs w:val="22"/>
        </w:rPr>
        <w:t xml:space="preserve"> article that raised concerns about fluoride and IQ presented no new evidence and relied on a National Toxicology Program report that failed peer review twice and was significantly revised prior to release. Current research continues to confirm the safety of fluoride at recommended levels.</w:t>
      </w:r>
    </w:p>
    <w:p w14:paraId="0EDFF4FA" w14:textId="77777777" w:rsidR="00B2540D" w:rsidRPr="00B2540D" w:rsidRDefault="00B2540D" w:rsidP="00B2540D">
      <w:pPr>
        <w:jc w:val="both"/>
        <w:rPr>
          <w:rFonts w:ascii="Arial" w:hAnsi="Arial" w:cs="Arial"/>
          <w:sz w:val="22"/>
          <w:szCs w:val="22"/>
        </w:rPr>
      </w:pPr>
      <w:r w:rsidRPr="00B2540D">
        <w:rPr>
          <w:rFonts w:ascii="Arial" w:hAnsi="Arial" w:cs="Arial"/>
          <w:sz w:val="22"/>
          <w:szCs w:val="22"/>
        </w:rPr>
        <w:t>The CSDA remains committed to defending evidence-based public health policy and supporting efforts that improve equitable access to oral health for all.</w:t>
      </w:r>
    </w:p>
    <w:p w14:paraId="7E31FAAB" w14:textId="77777777" w:rsidR="00B2540D" w:rsidRPr="00B2540D" w:rsidRDefault="00B2540D" w:rsidP="00B2540D">
      <w:pPr>
        <w:spacing w:before="3"/>
        <w:ind w:right="356"/>
        <w:jc w:val="center"/>
        <w:rPr>
          <w:rFonts w:ascii="Arial" w:hAnsi="Arial" w:cs="Arial"/>
          <w:spacing w:val="-5"/>
          <w:sz w:val="22"/>
          <w:szCs w:val="22"/>
        </w:rPr>
      </w:pPr>
    </w:p>
    <w:p w14:paraId="5E6A698E" w14:textId="77777777" w:rsidR="00B2540D" w:rsidRPr="00B2540D" w:rsidRDefault="00B2540D" w:rsidP="00B2540D">
      <w:pPr>
        <w:spacing w:before="3"/>
        <w:ind w:right="356"/>
        <w:jc w:val="center"/>
        <w:rPr>
          <w:rFonts w:ascii="Arial" w:hAnsi="Arial" w:cs="Arial"/>
          <w:sz w:val="22"/>
          <w:szCs w:val="22"/>
        </w:rPr>
      </w:pPr>
      <w:r w:rsidRPr="00B2540D">
        <w:rPr>
          <w:rFonts w:ascii="Arial" w:hAnsi="Arial" w:cs="Arial"/>
          <w:spacing w:val="-5"/>
          <w:sz w:val="22"/>
          <w:szCs w:val="22"/>
        </w:rPr>
        <w:t>###</w:t>
      </w:r>
    </w:p>
    <w:p w14:paraId="33605B1B" w14:textId="77777777" w:rsidR="00B2540D" w:rsidRPr="00B2540D" w:rsidRDefault="00B2540D" w:rsidP="00B2540D">
      <w:pPr>
        <w:widowControl w:val="0"/>
        <w:autoSpaceDE w:val="0"/>
        <w:autoSpaceDN w:val="0"/>
        <w:spacing w:before="239" w:after="0" w:line="240" w:lineRule="auto"/>
        <w:ind w:right="355"/>
        <w:jc w:val="both"/>
        <w:rPr>
          <w:rFonts w:ascii="Arial" w:eastAsia="Garamond" w:hAnsi="Arial" w:cs="Arial"/>
          <w:kern w:val="0"/>
          <w:sz w:val="22"/>
          <w:szCs w:val="22"/>
          <w14:ligatures w14:val="none"/>
        </w:rPr>
      </w:pPr>
      <w:r w:rsidRPr="00B2540D">
        <w:rPr>
          <w:rFonts w:ascii="Arial" w:eastAsia="Garamond" w:hAnsi="Arial" w:cs="Arial"/>
          <w:kern w:val="0"/>
          <w:sz w:val="22"/>
          <w:szCs w:val="22"/>
          <w14:ligatures w14:val="none"/>
        </w:rPr>
        <w:t>The</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Connecticut</w:t>
      </w:r>
      <w:r w:rsidRPr="00B2540D">
        <w:rPr>
          <w:rFonts w:ascii="Arial" w:eastAsia="Garamond" w:hAnsi="Arial" w:cs="Arial"/>
          <w:spacing w:val="-4"/>
          <w:kern w:val="0"/>
          <w:sz w:val="22"/>
          <w:szCs w:val="22"/>
          <w14:ligatures w14:val="none"/>
        </w:rPr>
        <w:t xml:space="preserve"> </w:t>
      </w:r>
      <w:r w:rsidRPr="00B2540D">
        <w:rPr>
          <w:rFonts w:ascii="Arial" w:eastAsia="Garamond" w:hAnsi="Arial" w:cs="Arial"/>
          <w:kern w:val="0"/>
          <w:sz w:val="22"/>
          <w:szCs w:val="22"/>
          <w14:ligatures w14:val="none"/>
        </w:rPr>
        <w:t>State</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Dental</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Association</w:t>
      </w:r>
      <w:r w:rsidRPr="00B2540D">
        <w:rPr>
          <w:rFonts w:ascii="Arial" w:eastAsia="Garamond" w:hAnsi="Arial" w:cs="Arial"/>
          <w:spacing w:val="-4"/>
          <w:kern w:val="0"/>
          <w:sz w:val="22"/>
          <w:szCs w:val="22"/>
          <w14:ligatures w14:val="none"/>
        </w:rPr>
        <w:t xml:space="preserve"> </w:t>
      </w:r>
      <w:r w:rsidRPr="00B2540D">
        <w:rPr>
          <w:rFonts w:ascii="Arial" w:eastAsia="Garamond" w:hAnsi="Arial" w:cs="Arial"/>
          <w:kern w:val="0"/>
          <w:sz w:val="22"/>
          <w:szCs w:val="22"/>
          <w14:ligatures w14:val="none"/>
        </w:rPr>
        <w:t>(CSDA),</w:t>
      </w:r>
      <w:r w:rsidRPr="00B2540D">
        <w:rPr>
          <w:rFonts w:ascii="Arial" w:eastAsia="Garamond" w:hAnsi="Arial" w:cs="Arial"/>
          <w:spacing w:val="-6"/>
          <w:kern w:val="0"/>
          <w:sz w:val="22"/>
          <w:szCs w:val="22"/>
          <w14:ligatures w14:val="none"/>
        </w:rPr>
        <w:t xml:space="preserve"> </w:t>
      </w:r>
      <w:r w:rsidRPr="00B2540D">
        <w:rPr>
          <w:rFonts w:ascii="Arial" w:eastAsia="Garamond" w:hAnsi="Arial" w:cs="Arial"/>
          <w:kern w:val="0"/>
          <w:sz w:val="22"/>
          <w:szCs w:val="22"/>
          <w14:ligatures w14:val="none"/>
        </w:rPr>
        <w:t>a</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statewide</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professional</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membership</w:t>
      </w:r>
      <w:r w:rsidRPr="00B2540D">
        <w:rPr>
          <w:rFonts w:ascii="Arial" w:eastAsia="Garamond" w:hAnsi="Arial" w:cs="Arial"/>
          <w:spacing w:val="-4"/>
          <w:kern w:val="0"/>
          <w:sz w:val="22"/>
          <w:szCs w:val="22"/>
          <w14:ligatures w14:val="none"/>
        </w:rPr>
        <w:t xml:space="preserve"> </w:t>
      </w:r>
      <w:r w:rsidRPr="00B2540D">
        <w:rPr>
          <w:rFonts w:ascii="Arial" w:eastAsia="Garamond" w:hAnsi="Arial" w:cs="Arial"/>
          <w:kern w:val="0"/>
          <w:sz w:val="22"/>
          <w:szCs w:val="22"/>
          <w14:ligatures w14:val="none"/>
        </w:rPr>
        <w:t>association and statewide constituent of the American Dental Association, is dedicated to the professional development</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of</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its</w:t>
      </w:r>
      <w:r w:rsidRPr="00B2540D">
        <w:rPr>
          <w:rFonts w:ascii="Arial" w:eastAsia="Garamond" w:hAnsi="Arial" w:cs="Arial"/>
          <w:spacing w:val="-1"/>
          <w:kern w:val="0"/>
          <w:sz w:val="22"/>
          <w:szCs w:val="22"/>
          <w14:ligatures w14:val="none"/>
        </w:rPr>
        <w:t xml:space="preserve"> </w:t>
      </w:r>
      <w:r w:rsidRPr="00B2540D">
        <w:rPr>
          <w:rFonts w:ascii="Arial" w:eastAsia="Garamond" w:hAnsi="Arial" w:cs="Arial"/>
          <w:kern w:val="0"/>
          <w:sz w:val="22"/>
          <w:szCs w:val="22"/>
          <w14:ligatures w14:val="none"/>
        </w:rPr>
        <w:t>member</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dentists</w:t>
      </w:r>
      <w:r w:rsidRPr="00B2540D">
        <w:rPr>
          <w:rFonts w:ascii="Arial" w:eastAsia="Garamond" w:hAnsi="Arial" w:cs="Arial"/>
          <w:spacing w:val="-1"/>
          <w:kern w:val="0"/>
          <w:sz w:val="22"/>
          <w:szCs w:val="22"/>
          <w14:ligatures w14:val="none"/>
        </w:rPr>
        <w:t xml:space="preserve"> </w:t>
      </w:r>
      <w:r w:rsidRPr="00B2540D">
        <w:rPr>
          <w:rFonts w:ascii="Arial" w:eastAsia="Garamond" w:hAnsi="Arial" w:cs="Arial"/>
          <w:kern w:val="0"/>
          <w:sz w:val="22"/>
          <w:szCs w:val="22"/>
          <w14:ligatures w14:val="none"/>
        </w:rPr>
        <w:t>through</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initiatives</w:t>
      </w:r>
      <w:r w:rsidRPr="00B2540D">
        <w:rPr>
          <w:rFonts w:ascii="Arial" w:eastAsia="Garamond" w:hAnsi="Arial" w:cs="Arial"/>
          <w:spacing w:val="-1"/>
          <w:kern w:val="0"/>
          <w:sz w:val="22"/>
          <w:szCs w:val="22"/>
          <w14:ligatures w14:val="none"/>
        </w:rPr>
        <w:t xml:space="preserve"> </w:t>
      </w:r>
      <w:r w:rsidRPr="00B2540D">
        <w:rPr>
          <w:rFonts w:ascii="Arial" w:eastAsia="Garamond" w:hAnsi="Arial" w:cs="Arial"/>
          <w:kern w:val="0"/>
          <w:sz w:val="22"/>
          <w:szCs w:val="22"/>
          <w14:ligatures w14:val="none"/>
        </w:rPr>
        <w:t>in</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education,</w:t>
      </w:r>
      <w:r w:rsidRPr="00B2540D">
        <w:rPr>
          <w:rFonts w:ascii="Arial" w:eastAsia="Garamond" w:hAnsi="Arial" w:cs="Arial"/>
          <w:spacing w:val="-5"/>
          <w:kern w:val="0"/>
          <w:sz w:val="22"/>
          <w:szCs w:val="22"/>
          <w14:ligatures w14:val="none"/>
        </w:rPr>
        <w:t xml:space="preserve"> </w:t>
      </w:r>
      <w:r w:rsidRPr="00B2540D">
        <w:rPr>
          <w:rFonts w:ascii="Arial" w:eastAsia="Garamond" w:hAnsi="Arial" w:cs="Arial"/>
          <w:kern w:val="0"/>
          <w:sz w:val="22"/>
          <w:szCs w:val="22"/>
          <w14:ligatures w14:val="none"/>
        </w:rPr>
        <w:t>advocacy,</w:t>
      </w:r>
      <w:r w:rsidRPr="00B2540D">
        <w:rPr>
          <w:rFonts w:ascii="Arial" w:eastAsia="Garamond" w:hAnsi="Arial" w:cs="Arial"/>
          <w:spacing w:val="-2"/>
          <w:kern w:val="0"/>
          <w:sz w:val="22"/>
          <w:szCs w:val="22"/>
          <w14:ligatures w14:val="none"/>
        </w:rPr>
        <w:t xml:space="preserve"> </w:t>
      </w:r>
      <w:r w:rsidRPr="00B2540D">
        <w:rPr>
          <w:rFonts w:ascii="Arial" w:eastAsia="Garamond" w:hAnsi="Arial" w:cs="Arial"/>
          <w:kern w:val="0"/>
          <w:sz w:val="22"/>
          <w:szCs w:val="22"/>
          <w14:ligatures w14:val="none"/>
        </w:rPr>
        <w:t>the</w:t>
      </w:r>
      <w:r w:rsidRPr="00B2540D">
        <w:rPr>
          <w:rFonts w:ascii="Arial" w:eastAsia="Garamond" w:hAnsi="Arial" w:cs="Arial"/>
          <w:spacing w:val="-2"/>
          <w:kern w:val="0"/>
          <w:sz w:val="22"/>
          <w:szCs w:val="22"/>
          <w14:ligatures w14:val="none"/>
        </w:rPr>
        <w:t xml:space="preserve"> </w:t>
      </w:r>
      <w:r w:rsidRPr="00B2540D">
        <w:rPr>
          <w:rFonts w:ascii="Arial" w:eastAsia="Garamond" w:hAnsi="Arial" w:cs="Arial"/>
          <w:kern w:val="0"/>
          <w:sz w:val="22"/>
          <w:szCs w:val="22"/>
          <w14:ligatures w14:val="none"/>
        </w:rPr>
        <w:t>promotion</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of</w:t>
      </w:r>
      <w:r w:rsidRPr="00B2540D">
        <w:rPr>
          <w:rFonts w:ascii="Arial" w:eastAsia="Garamond" w:hAnsi="Arial" w:cs="Arial"/>
          <w:spacing w:val="-3"/>
          <w:kern w:val="0"/>
          <w:sz w:val="22"/>
          <w:szCs w:val="22"/>
          <w14:ligatures w14:val="none"/>
        </w:rPr>
        <w:t xml:space="preserve"> </w:t>
      </w:r>
      <w:r w:rsidRPr="00B2540D">
        <w:rPr>
          <w:rFonts w:ascii="Arial" w:eastAsia="Garamond" w:hAnsi="Arial" w:cs="Arial"/>
          <w:kern w:val="0"/>
          <w:sz w:val="22"/>
          <w:szCs w:val="22"/>
          <w14:ligatures w14:val="none"/>
        </w:rPr>
        <w:t>the highest professional standards, and championing oral health to improve the health of Connecticut residents.</w:t>
      </w:r>
      <w:r w:rsidRPr="00B2540D">
        <w:rPr>
          <w:rFonts w:ascii="Arial" w:eastAsia="Garamond" w:hAnsi="Arial" w:cs="Arial"/>
          <w:spacing w:val="40"/>
          <w:kern w:val="0"/>
          <w:sz w:val="22"/>
          <w:szCs w:val="22"/>
          <w14:ligatures w14:val="none"/>
        </w:rPr>
        <w:t xml:space="preserve"> </w:t>
      </w:r>
      <w:r w:rsidRPr="00B2540D">
        <w:rPr>
          <w:rFonts w:ascii="Arial" w:eastAsia="Garamond" w:hAnsi="Arial" w:cs="Arial"/>
          <w:kern w:val="0"/>
          <w:sz w:val="22"/>
          <w:szCs w:val="22"/>
          <w14:ligatures w14:val="none"/>
        </w:rPr>
        <w:t xml:space="preserve">For more on the CSDA, visit </w:t>
      </w:r>
      <w:hyperlink r:id="rId5">
        <w:r w:rsidRPr="00B2540D">
          <w:rPr>
            <w:rFonts w:ascii="Arial" w:eastAsia="Garamond" w:hAnsi="Arial" w:cs="Arial"/>
            <w:color w:val="467885"/>
            <w:kern w:val="0"/>
            <w:sz w:val="22"/>
            <w:szCs w:val="22"/>
            <w:u w:val="single" w:color="467885"/>
            <w14:ligatures w14:val="none"/>
          </w:rPr>
          <w:t>csda.com</w:t>
        </w:r>
        <w:r w:rsidRPr="00B2540D">
          <w:rPr>
            <w:rFonts w:ascii="Arial" w:eastAsia="Garamond" w:hAnsi="Arial" w:cs="Arial"/>
            <w:kern w:val="0"/>
            <w:sz w:val="22"/>
            <w:szCs w:val="22"/>
            <w14:ligatures w14:val="none"/>
          </w:rPr>
          <w:t>.</w:t>
        </w:r>
      </w:hyperlink>
    </w:p>
    <w:p w14:paraId="1293F194" w14:textId="77777777" w:rsidR="00B2540D" w:rsidRPr="00B2540D" w:rsidRDefault="00B2540D" w:rsidP="00B2540D">
      <w:pPr>
        <w:spacing w:before="100" w:beforeAutospacing="1" w:after="100" w:afterAutospacing="1" w:line="240" w:lineRule="auto"/>
        <w:rPr>
          <w:rFonts w:ascii="Times New Roman" w:eastAsia="Times New Roman" w:hAnsi="Times New Roman" w:cs="Times New Roman"/>
          <w:kern w:val="0"/>
          <w14:ligatures w14:val="none"/>
        </w:rPr>
      </w:pPr>
    </w:p>
    <w:p w14:paraId="438FD664" w14:textId="77777777" w:rsidR="008149A2" w:rsidRDefault="008149A2"/>
    <w:sectPr w:rsidR="008149A2" w:rsidSect="00457D33">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D"/>
    <w:rsid w:val="001A0BC9"/>
    <w:rsid w:val="00370FF6"/>
    <w:rsid w:val="00457D33"/>
    <w:rsid w:val="004A6FBE"/>
    <w:rsid w:val="00520069"/>
    <w:rsid w:val="007F2994"/>
    <w:rsid w:val="008149A2"/>
    <w:rsid w:val="009B6DB2"/>
    <w:rsid w:val="00B2540D"/>
    <w:rsid w:val="00C1794E"/>
    <w:rsid w:val="00C92D26"/>
    <w:rsid w:val="00F70732"/>
    <w:rsid w:val="00F7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2A7F"/>
  <w15:chartTrackingRefBased/>
  <w15:docId w15:val="{E9793137-A7CB-482E-B7D2-5CCED309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40D"/>
    <w:rPr>
      <w:rFonts w:eastAsiaTheme="majorEastAsia" w:cstheme="majorBidi"/>
      <w:color w:val="272727" w:themeColor="text1" w:themeTint="D8"/>
    </w:rPr>
  </w:style>
  <w:style w:type="paragraph" w:styleId="Title">
    <w:name w:val="Title"/>
    <w:basedOn w:val="Normal"/>
    <w:next w:val="Normal"/>
    <w:link w:val="TitleChar"/>
    <w:uiPriority w:val="10"/>
    <w:qFormat/>
    <w:rsid w:val="00B25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40D"/>
    <w:pPr>
      <w:spacing w:before="160"/>
      <w:jc w:val="center"/>
    </w:pPr>
    <w:rPr>
      <w:i/>
      <w:iCs/>
      <w:color w:val="404040" w:themeColor="text1" w:themeTint="BF"/>
    </w:rPr>
  </w:style>
  <w:style w:type="character" w:customStyle="1" w:styleId="QuoteChar">
    <w:name w:val="Quote Char"/>
    <w:basedOn w:val="DefaultParagraphFont"/>
    <w:link w:val="Quote"/>
    <w:uiPriority w:val="29"/>
    <w:rsid w:val="00B2540D"/>
    <w:rPr>
      <w:i/>
      <w:iCs/>
      <w:color w:val="404040" w:themeColor="text1" w:themeTint="BF"/>
    </w:rPr>
  </w:style>
  <w:style w:type="paragraph" w:styleId="ListParagraph">
    <w:name w:val="List Paragraph"/>
    <w:basedOn w:val="Normal"/>
    <w:uiPriority w:val="34"/>
    <w:qFormat/>
    <w:rsid w:val="00B2540D"/>
    <w:pPr>
      <w:ind w:left="720"/>
      <w:contextualSpacing/>
    </w:pPr>
  </w:style>
  <w:style w:type="character" w:styleId="IntenseEmphasis">
    <w:name w:val="Intense Emphasis"/>
    <w:basedOn w:val="DefaultParagraphFont"/>
    <w:uiPriority w:val="21"/>
    <w:qFormat/>
    <w:rsid w:val="00B2540D"/>
    <w:rPr>
      <w:i/>
      <w:iCs/>
      <w:color w:val="0F4761" w:themeColor="accent1" w:themeShade="BF"/>
    </w:rPr>
  </w:style>
  <w:style w:type="paragraph" w:styleId="IntenseQuote">
    <w:name w:val="Intense Quote"/>
    <w:basedOn w:val="Normal"/>
    <w:next w:val="Normal"/>
    <w:link w:val="IntenseQuoteChar"/>
    <w:uiPriority w:val="30"/>
    <w:qFormat/>
    <w:rsid w:val="00B2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40D"/>
    <w:rPr>
      <w:i/>
      <w:iCs/>
      <w:color w:val="0F4761" w:themeColor="accent1" w:themeShade="BF"/>
    </w:rPr>
  </w:style>
  <w:style w:type="character" w:styleId="IntenseReference">
    <w:name w:val="Intense Reference"/>
    <w:basedOn w:val="DefaultParagraphFont"/>
    <w:uiPriority w:val="32"/>
    <w:qFormat/>
    <w:rsid w:val="00B25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d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Kavaler</dc:creator>
  <cp:keywords/>
  <dc:description/>
  <cp:lastModifiedBy>Jake Smith</cp:lastModifiedBy>
  <cp:revision>2</cp:revision>
  <dcterms:created xsi:type="dcterms:W3CDTF">2025-07-03T14:37:00Z</dcterms:created>
  <dcterms:modified xsi:type="dcterms:W3CDTF">2025-07-03T14:37:00Z</dcterms:modified>
</cp:coreProperties>
</file>